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bottomFromText="0" w:horzAnchor="margin" w:leftFromText="180" w:rightFromText="180" w:tblpX="0" w:tblpXSpec="center" w:tblpY="1539" w:topFromText="0" w:vertAnchor="page"/>
        <w:tblW w:w="100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3369"/>
        <w:gridCol w:w="3543"/>
        <w:gridCol w:w="3136"/>
      </w:tblGrid>
      <w:tr>
        <w:trPr>
          <w:trHeight w:val="2552" w:hRule="atLeast"/>
        </w:trPr>
        <w:tc>
          <w:tcPr>
            <w:tcW w:w="33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Руководитель МО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Т.А. Афанасьева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подпись       ФИО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Протокол № 1 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» августа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директора по УР   МБОУ «Гимназия №7»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О.В. Никонов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подпись           ФИО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» августа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«Утверждено»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 введено в действие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приказом  №1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а-О  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28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МБОУ «Гимназия №7»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  <w:lang w:eastAsia="ru-RU"/>
              </w:rPr>
              <w:t>Т.Н. Кныш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/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подпись            ФИО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РАБОЧАЯ ПРОГРАММА </w:t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Практикума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      по химии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– 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учебный год</w:t>
      </w:r>
    </w:p>
    <w:p>
      <w:pPr>
        <w:pStyle w:val="Normal"/>
        <w:tabs>
          <w:tab w:val="clear" w:pos="708"/>
          <w:tab w:val="left" w:pos="2111" w:leader="none"/>
          <w:tab w:val="left" w:pos="2702" w:leader="none"/>
          <w:tab w:val="center" w:pos="496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ru-RU"/>
        </w:rPr>
        <w:tab/>
        <w:t xml:space="preserve">         </w:t>
      </w:r>
      <w:bookmarkStart w:id="0" w:name="_GoBack"/>
      <w:bookmarkEnd w:id="0"/>
      <w:r>
        <w:rPr>
          <w:rFonts w:eastAsia="Times New Roman" w:cs="Times New Roman" w:ascii="Times New Roman" w:hAnsi="Times New Roman"/>
          <w:i/>
          <w:sz w:val="20"/>
          <w:szCs w:val="20"/>
          <w:lang w:eastAsia="ru-RU"/>
        </w:rPr>
        <w:t>название учебного предмета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7 класса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«Гимназия №7 им.Героя России А.В.Козина» Ново-Савиновского района г.Казани</w:t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Дмитриева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 xml:space="preserve"> Анастасии Сергеевны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0"/>
          <w:szCs w:val="20"/>
          <w:lang w:eastAsia="ru-RU"/>
        </w:rPr>
        <w:t>ФИО педагога</w:t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142" w:leader="none"/>
          <w:tab w:val="left" w:pos="709" w:leader="none"/>
          <w:tab w:val="left" w:pos="851" w:leader="none"/>
        </w:tabs>
        <w:spacing w:lineRule="auto" w:line="240" w:before="0" w:after="0"/>
        <w:ind w:firstLine="426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Утверждено  на заседании </w:t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педагогического совета</w:t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Протокол № 1 от                    </w:t>
      </w:r>
    </w:p>
    <w:p>
      <w:pPr>
        <w:pStyle w:val="Normal"/>
        <w:spacing w:lineRule="auto" w:line="240" w:before="0" w:after="0"/>
        <w:ind w:firstLine="48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» августа 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Times New Roman" w:hAnsi="Times New Roman" w:eastAsia="Times-Roman" w:cs="Times New Roman"/>
          <w:b/>
          <w:i/>
          <w:i/>
          <w:kern w:val="2"/>
          <w:sz w:val="24"/>
          <w:szCs w:val="24"/>
          <w:u w:val="single"/>
          <w:lang w:eastAsia="ru-RU"/>
        </w:rPr>
      </w:pPr>
      <w:r>
        <w:rPr>
          <w:rFonts w:eastAsia="Times-Roman" w:cs="Times New Roman" w:ascii="Times New Roman" w:hAnsi="Times New Roman"/>
          <w:b/>
          <w:i/>
          <w:kern w:val="2"/>
          <w:sz w:val="24"/>
          <w:szCs w:val="24"/>
          <w:u w:val="single"/>
          <w:lang w:eastAsia="ru-RU"/>
        </w:rPr>
        <w:t>Перечень нормативных документов, используемых для составления рабочей программы: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-Roman" w:cs="Times New Roman"/>
          <w:kern w:val="2"/>
          <w:sz w:val="24"/>
          <w:szCs w:val="24"/>
          <w:lang w:eastAsia="ru-RU"/>
        </w:rPr>
      </w:pPr>
      <w:r>
        <w:rPr>
          <w:rFonts w:eastAsia="Times-Roman" w:cs="Times New Roman" w:ascii="Times New Roman" w:hAnsi="Times New Roman"/>
          <w:kern w:val="2"/>
          <w:sz w:val="24"/>
          <w:szCs w:val="24"/>
          <w:lang w:eastAsia="ru-RU"/>
        </w:rPr>
        <w:t xml:space="preserve">Рабочая программа по химии 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 xml:space="preserve">для 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>7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 xml:space="preserve"> класса на 202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>3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>-202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>4</w:t>
      </w:r>
      <w:r>
        <w:rPr>
          <w:rFonts w:eastAsia="Calibri" w:cs="Times New Roman" w:ascii="Times New Roman" w:hAnsi="Times New Roman"/>
          <w:kern w:val="2"/>
          <w:sz w:val="24"/>
          <w:szCs w:val="24"/>
          <w:lang w:eastAsia="ru-RU"/>
        </w:rPr>
        <w:t xml:space="preserve"> учебный год</w:t>
      </w:r>
      <w:r>
        <w:rPr>
          <w:rFonts w:eastAsia="Times-Roman" w:cs="Times New Roman" w:ascii="Times New Roman" w:hAnsi="Times New Roman"/>
          <w:kern w:val="2"/>
          <w:sz w:val="24"/>
          <w:szCs w:val="24"/>
          <w:lang w:eastAsia="ru-RU"/>
        </w:rPr>
        <w:t xml:space="preserve"> составлена на основе: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220" w:leader="none"/>
          <w:tab w:val="left" w:pos="720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-Roman" w:cs="Times New Roman"/>
          <w:kern w:val="2"/>
          <w:sz w:val="24"/>
          <w:szCs w:val="24"/>
          <w:lang w:eastAsia="ru-RU"/>
        </w:rPr>
      </w:pPr>
      <w:r>
        <w:rPr>
          <w:rFonts w:eastAsia="Arial" w:cs="Times New Roman" w:ascii="Times New Roman" w:hAnsi="Times New Roman"/>
          <w:kern w:val="2"/>
          <w:sz w:val="24"/>
          <w:szCs w:val="24"/>
          <w:lang w:eastAsia="ru-RU"/>
        </w:rPr>
        <w:t>Федеральный закона от 29.12.2012 г. № 273-ФЗ «Об образовании в Российской Федерации»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220" w:leader="none"/>
          <w:tab w:val="left" w:pos="720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-Roman" w:cs="Times New Roman"/>
          <w:kern w:val="2"/>
          <w:sz w:val="24"/>
          <w:szCs w:val="24"/>
          <w:lang w:eastAsia="ru-RU"/>
        </w:rPr>
      </w:pPr>
      <w:r>
        <w:rPr>
          <w:rFonts w:eastAsia="Arial" w:cs="Times New Roman" w:ascii="Times New Roman" w:hAnsi="Times New Roman"/>
          <w:kern w:val="2"/>
          <w:sz w:val="24"/>
          <w:szCs w:val="24"/>
          <w:lang w:eastAsia="ru-RU"/>
        </w:rPr>
        <w:t>Федералный госудрственный образовательный стандарт основного общего образования, утвержденный приказом Минобрнауки РФ от 17 декабря 2010 г. N 1897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220" w:leader="none"/>
          <w:tab w:val="left" w:pos="720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-Roman" w:cs="Times New Roman"/>
          <w:kern w:val="2"/>
          <w:sz w:val="24"/>
          <w:szCs w:val="24"/>
          <w:lang w:eastAsia="ru-RU"/>
        </w:rPr>
      </w:pPr>
      <w:r>
        <w:rPr>
          <w:rFonts w:eastAsia="Arial" w:cs="Times New Roman" w:ascii="Times New Roman" w:hAnsi="Times New Roman"/>
          <w:kern w:val="2"/>
          <w:sz w:val="24"/>
          <w:szCs w:val="24"/>
          <w:lang w:eastAsia="ru-RU"/>
        </w:rPr>
        <w:t>Письмом Минестерства образования и науки РФ №08-1786 от 28.10.2015 «О рабочих пограммах учебных предметов».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220" w:leader="none"/>
          <w:tab w:val="left" w:pos="720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-Roman" w:cs="Times New Roman"/>
          <w:kern w:val="2"/>
          <w:sz w:val="24"/>
          <w:szCs w:val="24"/>
          <w:lang w:eastAsia="ru-RU"/>
        </w:rPr>
      </w:pPr>
      <w:r>
        <w:rPr>
          <w:rFonts w:eastAsia="Arial" w:cs="Times New Roman" w:ascii="Times New Roman" w:hAnsi="Times New Roman"/>
          <w:kern w:val="2"/>
          <w:sz w:val="24"/>
          <w:szCs w:val="24"/>
          <w:lang w:eastAsia="ru-RU"/>
        </w:rPr>
        <w:t>Положение «О рабочей программе учебного предмета, курса, дициплины (модуля)», утвержённое приказом № 82-О от 02.09.2019 г.</w:t>
      </w:r>
    </w:p>
    <w:p>
      <w:pPr>
        <w:pStyle w:val="Normal"/>
        <w:widowControl w:val="false"/>
        <w:tabs>
          <w:tab w:val="clear" w:pos="708"/>
          <w:tab w:val="left" w:pos="220" w:leader="none"/>
          <w:tab w:val="left" w:pos="720" w:leader="none"/>
        </w:tabs>
        <w:suppressAutoHyphens w:val="true"/>
        <w:spacing w:lineRule="auto" w:line="240" w:before="0" w:after="0"/>
        <w:ind w:left="357" w:firstLine="221"/>
        <w:jc w:val="both"/>
        <w:rPr>
          <w:rFonts w:ascii="Times New Roman" w:hAnsi="Times New Roman" w:eastAsia="Times-Roman" w:cs="Times New Roman"/>
          <w:kern w:val="2"/>
          <w:sz w:val="24"/>
          <w:szCs w:val="24"/>
          <w:lang w:eastAsia="ru-RU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цели обучения с учетом специфики учебного предмета: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Целями реализации основной образовательной программы основного общего образования являются: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становление и развитие личности обучающегося в ее самобытности, уникальности, неповторимости.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Достижение поставленных целей при разработке и реализации гимназией основной образовательной программы основного общего образования предусматривает решение следующих основных задач: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обеспечение соответствия основной образовательной программы требованиям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(ФГОС ООО);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обеспечение преемственности начального общего, основного общего, среднего общего образования;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установление требований к воспитанию и социализации обучающихся как части сотрудничества, развитием учебного сотрудничества, реализуемого в отношениях обучающихся с учителем и сверстниками;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 изменением формы организации учебной деятельности и учебного сотрудничества от классно-урочной к лабораторно-семинарской  лекционнолабораторной исследовательской.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Переход обучающегося в основную школу совпадает с первым этапом подросткового развития - переходом к кризису младшего подросткового возраста (11 – 13 лет, 5 - 7 классы), характеризующимся началом перехода от детства к взрослости, при  котором центральным и специфическим новообразованием в личности подростка является возникновение и развитие самосознания - представления о том, что он уже не ребенок, т.е. чувства взрослости, а также внутренней переориентацией подростка с правил и ограничений, связанных с моралью послушания, на нормы поведения взрослых.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Второй этап подросткового развития (14 - 15 лет, 8 - 9 классы), характеризуется: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бурным, скачкообразным характером развития, т.е. происходящими за сравнительно короткий срок многочисленными качественными изменениями прежних особенностей, интересов и отношений ребенка, появлением у подростка значительных субъективных трудностей и переживаний;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стремлением подростка к общению и совместной деятельности со сверстниками;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особой чувствительностью к морально-этическому "кодексу товарищества", в котором заданы важнейшие нормы социального поведения взрослого мира;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обостренной,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интенсивное формирование нравственных понятий и убеждений, выработку принципов, моральное развитие личности; т.е. моральным развитием личности;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сложными поведенческими проявлениями, вызванными противоречием между потребностью подростков в признании их взрослыми со стороны окружающих и собственной неуверенностью в этом, проявляющимися в разных формах непослушания, сопротивления и протеста;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изменением социальной ситуации развития: ростом информационных перегрузок, характером социальных взаимодействий, способами получения информации (СМИ, телевидение, Интернет).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Учет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выбором условий и методик обучения.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Объективно необходимое для подготовки к будущей жизни развитие социальной взрослости подростка требует и от родителей (законных представителей) решения соответствующей задачи воспитания подростка в семье, смены прежнего типа отношений на новый. образовательной программы и соответствующему усилению воспитательногопотенциала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взаимодействие образовательной организации при реализации основной образовательной программы с социальными партнерами;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1.2. Достижение поставленных целей при разработке и реализации основной образовательной программы основного общего образования гимназия предусматривает решение следующих основных задач: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Обеспечение: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преемственности начального общего, основного общего, среднего общегообразования;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Установление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взаимодействие образовательной организации при реализации основной образовательной программы с социальными партнерами;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Включение обучающихся в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процессы познания и преобразования внешкольной социальной среды (населенного пункта, района, города, республики) для приобретения опыта реального управления и действия;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-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7. Сохранение и укрепление физического, психологического и социального здоровья обучающихся, обеспечение их безопасности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Основные цели изучения практикума по  химии направлены: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 освоение важнейших знаний об основных понятиях и законах химии, химической символике;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 овладение умениями наблюдать химические явления, проводить химическийэксперимент, производить расчеты на основе химических формул веществ и уравнений химических реакций;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 развитие познавательных интересов и интеллектуальных способностей впроцессе проведения химического эксперимента, самостоятельного приобретения знаний всоответствии с возникающими жизненными потребностями;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 воспитание отношения к химии как к одному из фундаментальных компонентов естествознания и элементу общечеловеческой культуры;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 применение полученных знании и умений для безопасного использования веществ и материалов в быту, сельском хозяйстве и на производстве, решения практическихзадач в повседневной жизни, предупреждения явлений, наносящих вред здоровью человека иокружающее среде.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Задачи обучения.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Воспитание убежденности в позитивной роли химии в жизни современного общества,необходимости химически грамотного отношения к своему здоровью и окружающей среде.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Общая характеристика учебного предмета.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программусредней (полной) общеобразовательной школы.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Теоретическую основу изучения неорганической химии составляет атомномолекулярное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  <w:br/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1440" w:hanging="0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Требования к результатам</w:t>
      </w:r>
    </w:p>
    <w:p>
      <w:pPr>
        <w:pStyle w:val="Normal"/>
        <w:spacing w:lineRule="auto" w:line="240" w:before="0" w:after="0"/>
        <w:ind w:left="1440" w:hanging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Планируемые предметные результаты освоения ООП:</w:t>
      </w:r>
    </w:p>
    <w:p>
      <w:pPr>
        <w:pStyle w:val="Default"/>
        <w:rPr>
          <w:b/>
          <w:bCs/>
        </w:rPr>
      </w:pPr>
      <w:r>
        <w:rPr>
          <w:b/>
          <w:bCs/>
        </w:rPr>
      </w:r>
    </w:p>
    <w:p>
      <w:pPr>
        <w:pStyle w:val="Default"/>
        <w:rPr>
          <w:i/>
          <w:i/>
          <w:u w:val="single"/>
        </w:rPr>
      </w:pPr>
      <w:r>
        <w:rPr>
          <w:b/>
          <w:bCs/>
          <w:i/>
          <w:u w:val="single"/>
        </w:rPr>
        <w:t xml:space="preserve">Выпускник научится: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характеризовать основные методы познания: наблюдение, измерение, эксперимент;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описывать свойства твердых, жидких, газообразных веществ, выделяя их существенные признаки;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раскрывать смысл законов сохранения массы веществ, постоянства состава, атомно-молекулярной теории;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различать химические и физические явления;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называть химические элементы;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 состав веществ по их формулам;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 валентность атома элемента в соединениях;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 тип химических реакций;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называть признаки и условия протекания химических реакций;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выявлять признаки, свидетельствующие о протекании химической реакции при выполнении химического опыта;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вычислять относительную молекулярную и молярную массы веществ;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вычислять массовую долю химического элемента по формуле соединения;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вычислять количество, объем или массу вещества по количеству, объему, массе реагентов или продуктов реакции;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раскрывать смысл Периодического закона Д.И. Менделеева;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объяснять физический смысл атомного (порядкового) номера химического элемента, номеров группы и периода в периодической системе Д.И. Менделеева;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объяснять закономерности изменения строения атомов, свойств элементов в пределах малых периодов и главных подгрупп;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характеризовать химические элементы (от водорода до кальция) на основе их положения в периодической системе Д.И. Менделеева и особенностей строения их атомов;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составлять схемы строения атомов первых 20 элементов периодической системы Д.И. Менделеева; </w:t>
      </w:r>
    </w:p>
    <w:p>
      <w:pPr>
        <w:pStyle w:val="Default"/>
        <w:jc w:val="both"/>
        <w:rPr>
          <w:color w:val="auto"/>
        </w:rPr>
      </w:pPr>
      <w:r>
        <w:rPr>
          <w:color w:val="auto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Планируемые личностные результаты освоения ООП:</w:t>
      </w:r>
    </w:p>
    <w:p>
      <w:pPr>
        <w:pStyle w:val="Default"/>
        <w:ind w:firstLine="709"/>
        <w:jc w:val="both"/>
        <w:rPr/>
      </w:pPr>
      <w:r>
        <w:rPr/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>
      <w:pPr>
        <w:pStyle w:val="Default"/>
        <w:ind w:firstLine="709"/>
        <w:jc w:val="both"/>
        <w:rPr/>
      </w:pPr>
      <w:r>
        <w:rPr/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left="720" w:firstLine="1123"/>
        <w:contextualSpacing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Планируемые метапредметные результаты освоения ООП:</w:t>
      </w:r>
    </w:p>
    <w:p>
      <w:pPr>
        <w:pStyle w:val="Default"/>
        <w:ind w:firstLine="709"/>
        <w:jc w:val="both"/>
        <w:rPr/>
      </w:pPr>
      <w:r>
        <w:rPr/>
        <w:t xml:space="preserve"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коммуникативные). </w:t>
      </w:r>
    </w:p>
    <w:p>
      <w:pPr>
        <w:pStyle w:val="Default"/>
        <w:ind w:firstLine="709"/>
        <w:jc w:val="both"/>
        <w:rPr/>
      </w:pPr>
      <w:r>
        <w:rPr/>
      </w:r>
    </w:p>
    <w:p>
      <w:pPr>
        <w:pStyle w:val="Default"/>
        <w:ind w:firstLine="709"/>
        <w:jc w:val="both"/>
        <w:rPr>
          <w:i/>
          <w:i/>
          <w:u w:val="single"/>
        </w:rPr>
      </w:pPr>
      <w:r>
        <w:rPr>
          <w:b/>
          <w:bCs/>
          <w:i/>
          <w:u w:val="single"/>
        </w:rPr>
        <w:t xml:space="preserve">Межпредметные понятия </w:t>
      </w:r>
    </w:p>
    <w:p>
      <w:pPr>
        <w:pStyle w:val="Default"/>
        <w:ind w:firstLine="709"/>
        <w:jc w:val="both"/>
        <w:rPr/>
      </w:pPr>
      <w:r>
        <w:rPr/>
        <w:t xml:space="preserve">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 </w:t>
      </w:r>
    </w:p>
    <w:p>
      <w:pPr>
        <w:pStyle w:val="Default"/>
        <w:ind w:firstLine="709"/>
        <w:jc w:val="both"/>
        <w:rPr/>
      </w:pPr>
      <w:r>
        <w:rPr/>
        <w:t xml:space="preserve"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</w:p>
    <w:p>
      <w:pPr>
        <w:pStyle w:val="Default"/>
        <w:numPr>
          <w:ilvl w:val="1"/>
          <w:numId w:val="4"/>
        </w:numPr>
        <w:ind w:left="851" w:hanging="284"/>
        <w:jc w:val="both"/>
        <w:rPr/>
      </w:pPr>
      <w:r>
        <w:rPr/>
        <w:t xml:space="preserve">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>
      <w:pPr>
        <w:pStyle w:val="Default"/>
        <w:numPr>
          <w:ilvl w:val="1"/>
          <w:numId w:val="4"/>
        </w:numPr>
        <w:ind w:left="851" w:hanging="284"/>
        <w:jc w:val="both"/>
        <w:rPr/>
      </w:pPr>
      <w:r>
        <w:rPr/>
        <w:t xml:space="preserve"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>
      <w:pPr>
        <w:pStyle w:val="Default"/>
        <w:numPr>
          <w:ilvl w:val="1"/>
          <w:numId w:val="4"/>
        </w:numPr>
        <w:ind w:left="851" w:hanging="284"/>
        <w:jc w:val="both"/>
        <w:rPr/>
      </w:pPr>
      <w:r>
        <w:rPr/>
        <w:t xml:space="preserve">заполнять и дополнять таблицы, схемы, диаграммы, тексты. </w:t>
      </w:r>
    </w:p>
    <w:p>
      <w:pPr>
        <w:pStyle w:val="Default"/>
        <w:ind w:firstLine="709"/>
        <w:jc w:val="both"/>
        <w:rPr/>
      </w:pPr>
      <w:r>
        <w:rPr/>
        <w:t xml:space="preserve"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>
      <w:pPr>
        <w:pStyle w:val="Default"/>
        <w:rPr>
          <w:i/>
          <w:i/>
          <w:u w:val="single"/>
        </w:rPr>
      </w:pPr>
      <w:r>
        <w:rPr>
          <w:b/>
          <w:bCs/>
          <w:i/>
          <w:u w:val="single"/>
        </w:rPr>
        <w:t xml:space="preserve">Личностные результаты освонеия ООП </w:t>
      </w:r>
    </w:p>
    <w:p>
      <w:pPr>
        <w:pStyle w:val="Default"/>
        <w:ind w:firstLine="709"/>
        <w:jc w:val="both"/>
        <w:rPr/>
      </w:pPr>
      <w:r>
        <w:rPr/>
        <w:t xml:space="preserve">В соответствии ФГОС ООО выделяются три группы универсальных учебных действий: регулятивные, познавательные, коммуникативные. </w:t>
      </w:r>
    </w:p>
    <w:p>
      <w:pPr>
        <w:pStyle w:val="Default"/>
        <w:rPr>
          <w:b/>
          <w:bCs/>
          <w:i/>
          <w:i/>
          <w:u w:val="single"/>
        </w:rPr>
      </w:pPr>
      <w:r>
        <w:rPr>
          <w:b/>
          <w:bCs/>
          <w:i/>
          <w:u w:val="single"/>
        </w:rPr>
      </w:r>
    </w:p>
    <w:p>
      <w:pPr>
        <w:pStyle w:val="Default"/>
        <w:rPr>
          <w:b/>
          <w:bCs/>
          <w:i/>
          <w:i/>
          <w:u w:val="single"/>
        </w:rPr>
      </w:pPr>
      <w:r>
        <w:rPr>
          <w:b/>
          <w:bCs/>
          <w:i/>
          <w:u w:val="single"/>
        </w:rPr>
      </w:r>
    </w:p>
    <w:p>
      <w:pPr>
        <w:pStyle w:val="Default"/>
        <w:rPr>
          <w:b/>
          <w:bCs/>
          <w:i/>
          <w:i/>
          <w:u w:val="single"/>
        </w:rPr>
      </w:pPr>
      <w:r>
        <w:rPr>
          <w:b/>
          <w:bCs/>
          <w:i/>
          <w:u w:val="single"/>
        </w:rPr>
      </w:r>
    </w:p>
    <w:p>
      <w:pPr>
        <w:pStyle w:val="Default"/>
        <w:rPr>
          <w:i/>
          <w:i/>
          <w:u w:val="single"/>
        </w:rPr>
      </w:pPr>
      <w:r>
        <w:rPr>
          <w:b/>
          <w:bCs/>
          <w:i/>
          <w:u w:val="single"/>
        </w:rPr>
        <w:t xml:space="preserve">Регулятивные УУД </w:t>
      </w:r>
    </w:p>
    <w:p>
      <w:pPr>
        <w:pStyle w:val="Default"/>
        <w:ind w:firstLine="709"/>
        <w:jc w:val="both"/>
        <w:rPr/>
      </w:pPr>
      <w:r>
        <w:rPr/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анализировать существующие и планировать будущие образовательные результаты;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идентифицировать собственные проблемы и определять главную проблему;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выдвигать версии решения проблемы, формулировать гипотезы, предвосхищать конечный результат;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ставить цель деятельности на основе определенной проблемы и существующих возможностей;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формулировать учебные задачи как шаги достижения поставленной цели деятельности;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>
      <w:pPr>
        <w:pStyle w:val="Default"/>
        <w:ind w:firstLine="709"/>
        <w:jc w:val="both"/>
        <w:rPr/>
      </w:pPr>
      <w:r>
        <w:rPr/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 необходимые действие(я) в соответствии с учебной и познавательной задачей и составлять алгоритм их выполнения;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обосновывать и осуществлять выбор наиболее эффективных способов решения учебных и познавательных задач;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составлять план решения проблемы (выполнения проекта, проведения исследования);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планировать и корректировать свою индивидуальную образовательную траекторию. </w:t>
      </w:r>
    </w:p>
    <w:p>
      <w:pPr>
        <w:pStyle w:val="Default"/>
        <w:numPr>
          <w:ilvl w:val="0"/>
          <w:numId w:val="5"/>
        </w:numPr>
        <w:jc w:val="both"/>
        <w:rPr/>
      </w:pPr>
      <w:r>
        <w:rPr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оценивать свою деятельность, аргументируя причины достижения или отсутствия планируемого результата;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сверять свои действия с целью и, при необходимости, исправлять ошибки самостоятельно.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4. Умение оценивать правильность выполнения учебной задачи, собственные возможности ее решения. Обучающийся сможет: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определять критерии правильности (корректности) выполнения учебной задачи;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анализировать и обосновывать применение соответствующего инструментария для выполнения учебной задачи;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Обучающийся сможет: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соотносить реальные и планируемые результаты индивидуальной образовательной деятельности и делать выводы;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принимать решение в учебной ситуации и нести за него ответственность;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самостоятельно определять причины своего успеха или неуспеха и находить способы выхода из ситуации неуспеха;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>
      <w:pPr>
        <w:pStyle w:val="Default"/>
        <w:rPr>
          <w:b/>
          <w:bCs/>
          <w:i/>
          <w:i/>
          <w:u w:val="single"/>
        </w:rPr>
      </w:pPr>
      <w:r>
        <w:rPr>
          <w:b/>
          <w:bCs/>
          <w:i/>
          <w:u w:val="single"/>
        </w:rPr>
        <w:t xml:space="preserve">Познавательные УУД </w:t>
      </w:r>
    </w:p>
    <w:p>
      <w:pPr>
        <w:pStyle w:val="Default"/>
        <w:ind w:firstLine="709"/>
        <w:jc w:val="both"/>
        <w:rPr/>
      </w:pPr>
      <w:r>
        <w:rPr/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подбирать слова, соподчиненные ключевому слову, определяющие его признаки и свойства;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выстраивать логическую цепочку, состоящую из ключевого слова и соподчиненных ему слов;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выделять общий признак двух или нескольких предметов или явлений и объяснять их сходство; </w:t>
      </w:r>
    </w:p>
    <w:p>
      <w:pPr>
        <w:pStyle w:val="Default"/>
        <w:numPr>
          <w:ilvl w:val="0"/>
          <w:numId w:val="4"/>
        </w:numPr>
        <w:jc w:val="both"/>
        <w:rPr/>
      </w:pPr>
      <w:r>
        <w:rPr/>
        <w:t xml:space="preserve">объединять предметы и явления в группы по определенным признакам, </w:t>
      </w:r>
    </w:p>
    <w:p>
      <w:pPr>
        <w:pStyle w:val="Default"/>
        <w:numPr>
          <w:ilvl w:val="0"/>
          <w:numId w:val="4"/>
        </w:numPr>
        <w:jc w:val="both"/>
        <w:rPr/>
      </w:pPr>
      <w:r>
        <w:rPr>
          <w:color w:val="auto"/>
        </w:rPr>
        <w:t xml:space="preserve">сравнивать, классифицировать и обобщать факты и явления;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выделять явление из общего ряда других явлений;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строить рассуждение от общих закономерностей к частным явлениям и от частных явлений к общим закономерностям;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строить рассуждение на основе сравнения предметов и явлений, выделяя при этом общие признаки;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излагать полученную информацию, интерпретируя ее в контексте решаемой задачи;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вербализовать эмоциональное впечатление, оказанное на него источником;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 </w:t>
      </w:r>
    </w:p>
    <w:p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rPr>
          <w:color w:val="auto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обозначать символом и знаком предмет и/или явление; </w:t>
      </w:r>
    </w:p>
    <w:p>
      <w:pPr>
        <w:pStyle w:val="Default"/>
        <w:numPr>
          <w:ilvl w:val="0"/>
          <w:numId w:val="4"/>
        </w:numPr>
        <w:jc w:val="both"/>
        <w:rPr>
          <w:color w:val="auto"/>
        </w:rPr>
      </w:pPr>
      <w:r>
        <w:rPr>
          <w:color w:val="auto"/>
        </w:rPr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строить доказательство: прямое, косвенное, от противного;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8. Смысловое чтение. Обучающийся сможет: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резюмировать главную идею текста;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критически оценивать содержание и форму текста.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свое отношение к природной среде;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Коммуникативные УУД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возможные роли в совместной деятельности;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играть определенную роль в совместной деятельности;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выделять общую точку зрения в дискуссии;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содержаниядиалога.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13. 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cs="Times New Roman"/>
          <w:b/>
          <w:i/>
          <w:i/>
          <w:sz w:val="28"/>
          <w:szCs w:val="24"/>
          <w:u w:val="single"/>
        </w:rPr>
      </w:pPr>
      <w:r>
        <w:rPr>
          <w:rFonts w:cs="Times New Roman" w:ascii="Times New Roman" w:hAnsi="Times New Roman"/>
          <w:b/>
          <w:i/>
          <w:sz w:val="28"/>
          <w:szCs w:val="24"/>
          <w:u w:val="single"/>
        </w:rPr>
        <w:t>Содержание практикума по химии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Химия в центре естествознания  </w:t>
      </w:r>
    </w:p>
    <w:p>
      <w:pPr>
        <w:pStyle w:val="Normal"/>
        <w:shd w:val="clear" w:color="auto" w:fill="FFFFFF"/>
        <w:spacing w:lineRule="auto" w:line="240" w:before="0" w:after="0"/>
        <w:ind w:left="14" w:hanging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Химия — часть естествознания. Взаимоотношения человека и окружающего мира. Предмет химии. Фи</w:t>
        <w:softHyphen/>
        <w:t>зические тела и вещества. Свойства веществ. Приме</w:t>
        <w:softHyphen/>
        <w:t>нение веществ на основе их свойств.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Наблюдение как основной метод познания окружаю</w:t>
        <w:softHyphen/>
        <w:t>щего мира. Условия проведения наблюдения. Гипо</w:t>
        <w:softHyphen/>
        <w:t>теза. Эксперимент. Вывод. Строение пламени. Лабо</w:t>
        <w:softHyphen/>
        <w:t>ратория и оборудование.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Модель, моделирование. Особенности моделирова</w:t>
        <w:softHyphen/>
        <w:t>ния в географии, физике, биологии. Модели в биоло</w:t>
        <w:softHyphen/>
        <w:t>гии. Муляжи. Модели в физике. Электрофорная ма</w:t>
        <w:softHyphen/>
        <w:t>шина. Географические модели. Химические модели: предметные (модели атома, молекул, химических и промышленных производств), знаковые, или сим</w:t>
        <w:softHyphen/>
        <w:t>вольные (символы элементов, формулы веществ, уравнения реакций).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Химический элемент. Химические знаки. Их обо</w:t>
        <w:softHyphen/>
        <w:t>значение, произношение. Химические формулы ве</w:t>
        <w:softHyphen/>
        <w:t>ществ. Простые и сложные вещества. Индексы и ко</w:t>
        <w:softHyphen/>
        <w:t>эффициенты. Качественный и количественный со</w:t>
        <w:softHyphen/>
        <w:t>став вещества.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Универсальный характер положений молекулярно-кинетической теории. Понятия «атом», «молекула», ион». Строение вещества. Кристаллическое состоя</w:t>
        <w:softHyphen/>
        <w:t>ние вещества. Кристаллические решетки твердых веществ. Диффузия. Броуновское движение. Веще</w:t>
        <w:softHyphen/>
        <w:t>ства молекулярного и немолекулярного строения.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Понятие об агрегатном состоянии вещества. Физиче</w:t>
        <w:softHyphen/>
        <w:t>ские и химические явления. Газообразные, жидкие и твердые вещества. Аморфные вещества.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Качественные реакции. Распознавание веществ с по</w:t>
        <w:softHyphen/>
        <w:t>мощью качественных реакций. Аналитический сиг</w:t>
        <w:softHyphen/>
        <w:t>нал. Определяемое вещество и реактив на него.</w:t>
      </w:r>
    </w:p>
    <w:p>
      <w:pPr>
        <w:pStyle w:val="Normal"/>
        <w:shd w:val="clear" w:color="auto" w:fill="FFFFFF"/>
        <w:spacing w:lineRule="auto" w:line="240" w:before="0" w:after="0"/>
        <w:ind w:left="24" w:hanging="0"/>
        <w:jc w:val="both"/>
        <w:rPr>
          <w:rFonts w:ascii="Times New Roman" w:hAnsi="Times New Roman" w:eastAsia="Times New Roman" w:cs="Times New Roman"/>
          <w:b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Математика в химии </w:t>
      </w:r>
    </w:p>
    <w:p>
      <w:pPr>
        <w:pStyle w:val="Normal"/>
        <w:shd w:val="clear" w:color="auto" w:fill="FFFFFF"/>
        <w:spacing w:lineRule="auto" w:line="240" w:before="0" w:after="0"/>
        <w:ind w:left="5" w:right="10" w:hanging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Относительная атомная масса элемента. Молекуляр</w:t>
        <w:softHyphen/>
        <w:t>ная масса. Определение относительной атомной мас</w:t>
        <w:softHyphen/>
        <w:t>сы химических элементов по таблице Д. И. Менделе</w:t>
        <w:softHyphen/>
        <w:t>ева. Нахождение относительной молекулярной массы по формуле вещества как суммы относительных атомных масс, составляющих вещество химических элементов.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Понятие о массовой доле химического элемента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i/>
          <w:sz w:val="24"/>
          <w:szCs w:val="24"/>
          <w:lang w:val="en-US" w:eastAsia="ru-RU"/>
        </w:rPr>
        <w:t>w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сложном веществе и ее расчет по формуле вещест</w:t>
        <w:softHyphen/>
        <w:t>ва. Нахождение формулы вещества по значениям массовых долей образующих его элементов (для двухчасового изучения курса).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Чистые вещества. Смеси. Гетерогенные и гомоген</w:t>
        <w:softHyphen/>
        <w:t>ные смеси. Газообразные (воздух, природный газ), жидкие (нефть), твердые смеси (горные породы, ку</w:t>
        <w:softHyphen/>
        <w:t>линарные смеси и синтетические моющие средства).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Определение объемной доли газа (ф) в смеси. Состав атмосферного воздуха и природного газа. Расчет объема доли газа в смеси по его объему, и наоборот.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29" w:hanging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-5"/>
          <w:sz w:val="24"/>
          <w:szCs w:val="24"/>
          <w:lang w:eastAsia="ru-RU"/>
        </w:rPr>
        <w:t>Явления,  происходящие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spacing w:val="-7"/>
          <w:sz w:val="24"/>
          <w:szCs w:val="24"/>
          <w:lang w:eastAsia="ru-RU"/>
        </w:rPr>
        <w:t xml:space="preserve">с  веществами </w:t>
      </w:r>
    </w:p>
    <w:p>
      <w:pPr>
        <w:pStyle w:val="Normal"/>
        <w:shd w:val="clear" w:color="auto" w:fill="FFFFFF"/>
        <w:spacing w:lineRule="auto" w:line="240" w:before="0" w:after="0"/>
        <w:ind w:left="10" w:right="14" w:hanging="0"/>
        <w:jc w:val="both"/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Способы разделения смесей и очистка веществ. Не</w:t>
        <w:softHyphen/>
        <w:t>которые простейшие способы разделения смесей: просеивание, разделение смесей порошков железа и серы,   отстаивание,   декантация,   центрифугирование, разделение с помощью делительной воронки, фильтрование. Фильтрование в лаборатории, быту и па производстве. Понятие о фильтрате. Адсорбция. Понятие об адсорбции и адсорбентах. Активирован</w:t>
        <w:softHyphen/>
        <w:t>ный уголь как важнейший адсорбент. Устройство противогаза.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Дистилляция (перегонка) как процесс выделения ве</w:t>
        <w:softHyphen/>
        <w:t>щества из жидкой смеси. Дистиллированная вода и области ее применения.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Кристаллизация или выпаривание. Кристаллиза</w:t>
        <w:softHyphen/>
        <w:t>ция и выпаривание в лаборатории (кристаллизаторы и фарфоровые чашки для выпаривания) и природе.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Химические реакции как процесс превращения од</w:t>
        <w:softHyphen/>
        <w:t>них веществ в другие. Условия протекания и пре</w:t>
        <w:softHyphen/>
        <w:t>кращения химических реакций. Соприкосновение (контакт) веществ, нагревание. Катализатор. Ингибитор. Управление реакциями горения.</w:t>
      </w:r>
      <w:r>
        <w:rPr>
          <w:rFonts w:eastAsia="Times New Roman" w:cs="Times New Roman"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Признаки химических реакций: изменение цвета, образование осадка, растворение полученного осад</w:t>
        <w:softHyphen/>
        <w:t>ки, выделение газа, появление запаха, выделение или поглощение теплоты.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NewRomanPSMT" w:cs="Times New Roman"/>
          <w:b/>
          <w:sz w:val="28"/>
          <w:szCs w:val="24"/>
        </w:rPr>
      </w:pPr>
      <w:r>
        <w:rPr>
          <w:rFonts w:eastAsia="TimesNewRomanPSMT" w:cs="Times New Roman" w:ascii="Times New Roman" w:hAnsi="Times New Roman"/>
          <w:b/>
          <w:sz w:val="28"/>
          <w:szCs w:val="24"/>
        </w:rPr>
        <w:t>Календарно-тематическое планирование</w:t>
      </w:r>
    </w:p>
    <w:p>
      <w:pPr>
        <w:pStyle w:val="Normal"/>
        <w:spacing w:before="0" w:after="0"/>
        <w:jc w:val="center"/>
        <w:rPr>
          <w:rFonts w:ascii="Times New Roman" w:hAnsi="Times New Roman" w:eastAsia="TimesNewRomanPSMT" w:cs="Times New Roman"/>
          <w:sz w:val="24"/>
          <w:szCs w:val="24"/>
        </w:rPr>
      </w:pPr>
      <w:r>
        <w:rPr>
          <w:rFonts w:eastAsia="TimesNewRomanPSMT" w:cs="Times New Roman" w:ascii="Times New Roman" w:hAnsi="Times New Roman"/>
          <w:sz w:val="24"/>
          <w:szCs w:val="24"/>
        </w:rPr>
      </w:r>
    </w:p>
    <w:tbl>
      <w:tblPr>
        <w:tblStyle w:val="a4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5"/>
        <w:gridCol w:w="5245"/>
        <w:gridCol w:w="1814"/>
        <w:gridCol w:w="1588"/>
      </w:tblGrid>
      <w:tr>
        <w:trPr/>
        <w:tc>
          <w:tcPr>
            <w:tcW w:w="845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урока</w:t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Раздел, тема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проведения по плану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проведения по факту</w:t>
            </w:r>
          </w:p>
        </w:tc>
      </w:tr>
      <w:tr>
        <w:trPr>
          <w:trHeight w:val="295" w:hRule="atLeast"/>
        </w:trPr>
        <w:tc>
          <w:tcPr>
            <w:tcW w:w="9492" w:type="dxa"/>
            <w:gridSpan w:val="4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Химия в центре естествознания</w:t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14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Химия — часть естествознания. Взаимоотношения человека и окружающего мира. Предмет химии. Фи</w:t>
              <w:softHyphen/>
              <w:t>зические тела и вещества. Свойства веществ. Приме</w:t>
              <w:softHyphen/>
              <w:t>нение веществ на основе их свойств.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сентября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10" w:right="10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Наблюдение как основной метод познания окружаю</w:t>
              <w:softHyphen/>
              <w:t>щего мира. Условия проведения наблюдения. Гипо</w:t>
              <w:softHyphen/>
              <w:t>теза. Эксперимент. Вывод. Строение пламени. Лабо</w:t>
              <w:softHyphen/>
              <w:t>ратория и оборудование.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сентября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5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Модель, моделирование. Особенности моделирова</w:t>
              <w:softHyphen/>
              <w:t>ния в географии, физике, биологии. Модели в биоло</w:t>
              <w:softHyphen/>
              <w:t>гии. Муляжи. Модели в физике. Электрофорная ма</w:t>
              <w:softHyphen/>
              <w:t>шина. Географические модели. Химические модели: предметные (модели атома, молекул, химических и промышленных производств), знаковые, или сим</w:t>
              <w:softHyphen/>
              <w:t>вольные (символы элементов, формулы веществ, уравнения реакций).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сентября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5" w:right="5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Химический элемент. Химические знаки. Их обо</w:t>
              <w:softHyphen/>
              <w:t>значение, произношение. Химические формулы ве</w:t>
              <w:softHyphen/>
              <w:t>ществ.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сентября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Простые и сложные вещества. Индексы и ко</w:t>
              <w:softHyphen/>
              <w:t>эффициенты. Качественный и количественный со</w:t>
              <w:softHyphen/>
              <w:t>став вещества.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неделя сентября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right="38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Универсальный характер положений молекулярно-кинетической теории. Понятия «атом», «молекула», ион». Строение вещества.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октября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Кристаллическое состоя</w:t>
              <w:softHyphen/>
              <w:t>ние вещества. Кристаллические решетки твердых веществ. Диффузия. Броуновское движение. Веще</w:t>
              <w:softHyphen/>
              <w:t>ства молекулярного и немолекулярного строения.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октября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right="34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Понятие об агрегатном состоянии вещества. Физиче</w:t>
              <w:softHyphen/>
              <w:t>ские и химические явления. Газообразные, жидкие и твердые вещества. Аморфные вещества.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октября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29" w:right="19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Качественные реакции. Распознавание веществ с по</w:t>
              <w:softHyphen/>
              <w:t>мощью качественных реакций. Аналитический сиг</w:t>
              <w:softHyphen/>
              <w:t>нал. Определяемое вещество и реактив на него.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октября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9492" w:type="dxa"/>
            <w:gridSpan w:val="4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24" w:hanging="0"/>
              <w:jc w:val="both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Математика в химии</w:t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5" w:right="10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Относительная атомная масса элемента. Молекуляр</w:t>
              <w:softHyphen/>
              <w:t>ная масса. Определение относительной атомной мас</w:t>
              <w:softHyphen/>
              <w:t>сы химических элементов по таблице Д. И. Менделе</w:t>
              <w:softHyphen/>
              <w:t>ева. Нахождение относительной молекулярной массы по формуле вещества как суммы относительных атомных масс, составляющих вещество химических элементов.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ноября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5" w:right="5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Понятие о массовой доле химического элемента 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en-US" w:eastAsia="ru-RU" w:bidi="ar-SA"/>
              </w:rPr>
              <w:t>w</w:t>
            </w:r>
            <w:r>
              <w:rPr>
                <w:rFonts w:eastAsia="Times New Roman" w:cs="Times New Roman" w:ascii="Times New Roman" w:hAnsi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сложном веществе и ее расчет по формуле вещест</w:t>
              <w:softHyphen/>
              <w:t>ва. Нахождение формулы вещества по значениям массовых долей образующих его элементов (для двухчасового изучения курса).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ноября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19" w:right="5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Чистые вещества. Смеси. Гетерогенные и гомоген</w:t>
              <w:softHyphen/>
              <w:t>ные смеси. Газообразные (воздух, природный газ), жидкие (нефть), твердые смеси (горные породы, ку</w:t>
              <w:softHyphen/>
              <w:t>линарные смеси и синтетические моющие средства).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ноября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Определение объемной доли газа (ф) в смеси. Состав атмосферного воздуха и природного газа. Расчет объема доли газа в смеси по его объему, и наоборот.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неделя декабря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9492" w:type="dxa"/>
            <w:gridSpan w:val="4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29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5"/>
                <w:kern w:val="0"/>
                <w:sz w:val="24"/>
                <w:szCs w:val="24"/>
                <w:lang w:val="ru-RU" w:eastAsia="ru-RU" w:bidi="ar-SA"/>
              </w:rPr>
              <w:t>Явления,  происходящие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с  веществами</w:t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10" w:right="14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Способы разделения смесей и очистка веществ. Не</w:t>
              <w:softHyphen/>
              <w:t>которые простейшие способы разделения смесей: просеивание, разделение смесей порошков железа и серы,   отстаивание,   декантация,   центрифугирование, разделение с помощью делительной воронки, фильтрование. Фильтрование в лаборатории, быту и на производстве. Понятие о фильтрате. Адсорбция. Понятие об адсорбции и адсорбентах. Активирован</w:t>
              <w:softHyphen/>
              <w:t>ный уголь как важнейший адсорбент. Устройство противогаза.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 неделя декабря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19" w:right="5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Дистилляция (перегонка) как процесс выделения ве</w:t>
              <w:softHyphen/>
              <w:t>щества из жидкой смеси. Дистиллированная вода и области ее применения.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Кристаллизация или выпаривание. Кристаллиза</w:t>
              <w:softHyphen/>
              <w:t>ция и выпаривание в лаборатории (кристаллизаторы и фарфоровые чашки для выпаривания) и природе.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 неделя декабря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right="10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Химические реакции как процесс превращения од</w:t>
              <w:softHyphen/>
              <w:t>них веществ в другие. Условия протекания и пре</w:t>
              <w:softHyphen/>
              <w:t>кращения химических реакций. Соприкосновение (контакт) веществ, нагревание. Катализатор. Ингибитор. Управление реакциями горения.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 неделя декабря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845" w:type="dxa"/>
            <w:tcBorders/>
            <w:vAlign w:val="center"/>
          </w:tcPr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5" w:type="dxa"/>
            <w:tcBorders/>
            <w:vAlign w:val="center"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10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Признаки химических реакций: изменение цвета, образование осадка, растворение полученного осад</w:t>
              <w:softHyphen/>
              <w:t>ки, выделение газа, появление запаха, выделение или поглощение теплоты.</w:t>
            </w:r>
          </w:p>
        </w:tc>
        <w:tc>
          <w:tcPr>
            <w:tcW w:w="1814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 неделя декабря</w:t>
            </w:r>
          </w:p>
        </w:tc>
        <w:tc>
          <w:tcPr>
            <w:tcW w:w="158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Развитие УУД практикума по химии 7 класса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4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3"/>
        <w:gridCol w:w="4246"/>
        <w:gridCol w:w="4106"/>
      </w:tblGrid>
      <w:tr>
        <w:trPr/>
        <w:tc>
          <w:tcPr>
            <w:tcW w:w="993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раздела</w:t>
            </w:r>
          </w:p>
        </w:tc>
        <w:tc>
          <w:tcPr>
            <w:tcW w:w="4246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Раздел</w:t>
            </w:r>
          </w:p>
        </w:tc>
        <w:tc>
          <w:tcPr>
            <w:tcW w:w="4106" w:type="dxa"/>
            <w:tcBorders/>
            <w:vAlign w:val="center"/>
          </w:tcPr>
          <w:p>
            <w:pPr>
              <w:pStyle w:val="Normal"/>
              <w:widowControl/>
              <w:spacing w:before="0" w:after="16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УУД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160"/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Химия в центре естествознания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160"/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 в химии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Коммуникативные</w:t>
            </w:r>
          </w:p>
        </w:tc>
      </w:tr>
      <w:tr>
        <w:trPr/>
        <w:tc>
          <w:tcPr>
            <w:tcW w:w="993" w:type="dxa"/>
            <w:tcBorders/>
          </w:tcPr>
          <w:p>
            <w:pPr>
              <w:pStyle w:val="ListParagraph"/>
              <w:widowControl/>
              <w:numPr>
                <w:ilvl w:val="0"/>
                <w:numId w:val="10"/>
              </w:numPr>
              <w:spacing w:before="0" w:after="160"/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246" w:type="dxa"/>
            <w:tcBorders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ind w:left="29" w:hanging="0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5"/>
                <w:kern w:val="0"/>
                <w:sz w:val="24"/>
                <w:szCs w:val="24"/>
                <w:lang w:val="ru-RU" w:eastAsia="ru-RU" w:bidi="ar-SA"/>
              </w:rPr>
              <w:t>Явления,  происходящие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Cs/>
                <w:spacing w:val="-7"/>
                <w:kern w:val="0"/>
                <w:sz w:val="24"/>
                <w:szCs w:val="24"/>
                <w:lang w:val="ru-RU" w:eastAsia="ru-RU" w:bidi="ar-SA"/>
              </w:rPr>
              <w:t>с  веществами</w:t>
            </w:r>
          </w:p>
        </w:tc>
        <w:tc>
          <w:tcPr>
            <w:tcW w:w="4106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Планируемые личностные результаты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Регулятивные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Познавательные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Коммуникативные</w:t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rFonts w:eastAsiaTheme="minorHAns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54c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9a24ee"/>
    <w:pPr>
      <w:spacing w:lineRule="auto" w:line="254" w:before="0" w:after="160"/>
      <w:ind w:left="720" w:hanging="0"/>
      <w:contextualSpacing/>
    </w:pPr>
    <w:rPr/>
  </w:style>
  <w:style w:type="paragraph" w:styleId="Default" w:customStyle="1">
    <w:name w:val="Default"/>
    <w:qFormat/>
    <w:rsid w:val="009f4851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7b14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LibreOffice/7.5.2.1$Linux_X86_64 LibreOffice_project/50$Build-1</Application>
  <AppVersion>15.0000</AppVersion>
  <Pages>18</Pages>
  <Words>5386</Words>
  <Characters>40795</Characters>
  <CharactersWithSpaces>46019</CharactersWithSpaces>
  <Paragraphs>349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2021-10-15T10:30:00Z</dcterms:created>
  <dc:creator>Пользователь Windows</dc:creator>
  <dc:description/>
  <dc:language>ru-RU</dc:language>
  <cp:lastModifiedBy/>
  <dcterms:modified xsi:type="dcterms:W3CDTF">2024-01-16T15:19:50Z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